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sz w:val="24"/>
          <w:szCs w:val="24"/>
        </w:rPr>
      </w:pPr>
      <w:r w:rsidDel="00000000" w:rsidR="00000000" w:rsidRPr="00000000">
        <w:rPr>
          <w:sz w:val="24"/>
          <w:szCs w:val="24"/>
          <w:rtl w:val="0"/>
        </w:rPr>
        <w:t xml:space="preserve">March 20, 2023</w:t>
      </w:r>
    </w:p>
    <w:p w:rsidR="00000000" w:rsidDel="00000000" w:rsidP="00000000" w:rsidRDefault="00000000" w:rsidRPr="00000000" w14:paraId="00000002">
      <w:pPr>
        <w:pageBreakBefore w:val="0"/>
        <w:jc w:val="right"/>
        <w:rPr>
          <w:sz w:val="24"/>
          <w:szCs w:val="24"/>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Dear Parent or Guardian,</w:t>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ab/>
      </w:r>
      <w:r w:rsidDel="00000000" w:rsidR="00000000" w:rsidRPr="00000000">
        <w:rPr>
          <w:b w:val="1"/>
          <w:sz w:val="24"/>
          <w:szCs w:val="24"/>
          <w:rtl w:val="0"/>
        </w:rPr>
        <w:t xml:space="preserve">The school district has generously decided to purchase most of the school supplies for all incoming 7th graders.</w:t>
      </w:r>
      <w:r w:rsidDel="00000000" w:rsidR="00000000" w:rsidRPr="00000000">
        <w:rPr>
          <w:sz w:val="24"/>
          <w:szCs w:val="24"/>
          <w:rtl w:val="0"/>
        </w:rPr>
        <w:t xml:space="preserve">  We understand how expensive school supplies can be and purchasing in bulk allows the district to garner some savings.  We ask that you purchase the following materials.  If you cannot afford to buy these, please let a 7th grade teacher know and we will make sure that your student has the necessary supplies.</w:t>
      </w:r>
    </w:p>
    <w:p w:rsidR="00000000" w:rsidDel="00000000" w:rsidP="00000000" w:rsidRDefault="00000000" w:rsidRPr="00000000" w14:paraId="00000005">
      <w:pPr>
        <w:pageBreakBefore w:val="0"/>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755"/>
        <w:tblGridChange w:id="0">
          <w:tblGrid>
            <w:gridCol w:w="1605"/>
            <w:gridCol w:w="775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Materials you need to purchase: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ind w:left="0" w:firstLine="0"/>
              <w:rPr>
                <w:b w:val="1"/>
                <w:sz w:val="24"/>
                <w:szCs w:val="24"/>
              </w:rPr>
            </w:pPr>
            <w:r w:rsidDel="00000000" w:rsidR="00000000" w:rsidRPr="00000000">
              <w:rPr>
                <w:b w:val="1"/>
                <w:sz w:val="24"/>
                <w:szCs w:val="24"/>
                <w:rtl w:val="0"/>
              </w:rPr>
              <w:t xml:space="preserve">General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#2 pencils</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erasers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0" w:firstLine="0"/>
              <w:rPr>
                <w:b w:val="1"/>
                <w:sz w:val="24"/>
                <w:szCs w:val="24"/>
              </w:rPr>
            </w:pPr>
            <w:r w:rsidDel="00000000" w:rsidR="00000000" w:rsidRPr="00000000">
              <w:rPr>
                <w:b w:val="1"/>
                <w:sz w:val="24"/>
                <w:szCs w:val="24"/>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10"/>
              </w:numPr>
              <w:ind w:left="720" w:hanging="360"/>
              <w:rPr>
                <w:sz w:val="24"/>
                <w:szCs w:val="24"/>
                <w:u w:val="none"/>
              </w:rPr>
            </w:pPr>
            <w:r w:rsidDel="00000000" w:rsidR="00000000" w:rsidRPr="00000000">
              <w:rPr>
                <w:sz w:val="24"/>
                <w:szCs w:val="24"/>
                <w:rtl w:val="0"/>
              </w:rPr>
              <w:t xml:space="preserve">1 50 - 100 White page bound spiral sketchbook. Size: (8 ½ x 11 or 9 x 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b w:val="1"/>
                <w:sz w:val="24"/>
                <w:szCs w:val="24"/>
              </w:rPr>
            </w:pPr>
            <w:r w:rsidDel="00000000" w:rsidR="00000000" w:rsidRPr="00000000">
              <w:rPr>
                <w:b w:val="1"/>
                <w:sz w:val="24"/>
                <w:szCs w:val="24"/>
                <w:rtl w:val="0"/>
              </w:rPr>
              <w:t xml:space="preserve">Physical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2"/>
              </w:numPr>
              <w:ind w:left="720" w:hanging="360"/>
              <w:rPr>
                <w:sz w:val="24"/>
                <w:szCs w:val="24"/>
              </w:rPr>
            </w:pPr>
            <w:r w:rsidDel="00000000" w:rsidR="00000000" w:rsidRPr="00000000">
              <w:rPr>
                <w:sz w:val="24"/>
                <w:szCs w:val="24"/>
                <w:rtl w:val="0"/>
              </w:rPr>
              <w:t xml:space="preserve">A change of shorts, shirt, and sneakers with sweatshirt for cool weather</w:t>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sz w:val="24"/>
                <w:szCs w:val="24"/>
                <w:rtl w:val="0"/>
              </w:rPr>
              <w:t xml:space="preserve">Deodorant to keep in your locker</w:t>
            </w:r>
          </w:p>
          <w:p w:rsidR="00000000" w:rsidDel="00000000" w:rsidP="00000000" w:rsidRDefault="00000000" w:rsidRPr="00000000" w14:paraId="00000010">
            <w:pPr>
              <w:numPr>
                <w:ilvl w:val="0"/>
                <w:numId w:val="2"/>
              </w:numPr>
              <w:ind w:left="720" w:hanging="360"/>
              <w:rPr>
                <w:sz w:val="24"/>
                <w:szCs w:val="24"/>
              </w:rPr>
            </w:pPr>
            <w:r w:rsidDel="00000000" w:rsidR="00000000" w:rsidRPr="00000000">
              <w:rPr>
                <w:sz w:val="24"/>
                <w:szCs w:val="24"/>
                <w:rtl w:val="0"/>
              </w:rPr>
              <w:t xml:space="preserve">Small box for jewelry so it doesn’t get lost</w:t>
            </w:r>
          </w:p>
          <w:p w:rsidR="00000000" w:rsidDel="00000000" w:rsidP="00000000" w:rsidRDefault="00000000" w:rsidRPr="00000000" w14:paraId="00000011">
            <w:pPr>
              <w:numPr>
                <w:ilvl w:val="0"/>
                <w:numId w:val="2"/>
              </w:numPr>
              <w:ind w:left="720" w:hanging="360"/>
              <w:rPr>
                <w:sz w:val="24"/>
                <w:szCs w:val="24"/>
              </w:rPr>
            </w:pPr>
            <w:r w:rsidDel="00000000" w:rsidR="00000000" w:rsidRPr="00000000">
              <w:rPr>
                <w:sz w:val="24"/>
                <w:szCs w:val="24"/>
                <w:rtl w:val="0"/>
              </w:rPr>
              <w:t xml:space="preserve">Bathing Suit - one piece, swim shorts not longer than knee length, swim shirts are ok. (Laundered suits are available at school if a student does not have their own. Towels are provided)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ind w:left="0" w:firstLine="0"/>
              <w:rPr>
                <w:b w:val="1"/>
                <w:sz w:val="24"/>
                <w:szCs w:val="24"/>
              </w:rPr>
            </w:pPr>
            <w:r w:rsidDel="00000000" w:rsidR="00000000" w:rsidRPr="00000000">
              <w:rPr>
                <w:b w:val="1"/>
                <w:sz w:val="24"/>
                <w:szCs w:val="24"/>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numPr>
                <w:ilvl w:val="0"/>
                <w:numId w:val="5"/>
              </w:numPr>
              <w:ind w:left="720" w:hanging="360"/>
              <w:rPr>
                <w:sz w:val="24"/>
                <w:szCs w:val="24"/>
              </w:rPr>
            </w:pPr>
            <w:r w:rsidDel="00000000" w:rsidR="00000000" w:rsidRPr="00000000">
              <w:rPr>
                <w:sz w:val="24"/>
                <w:szCs w:val="24"/>
                <w:rtl w:val="0"/>
              </w:rPr>
              <w:t xml:space="preserve">Pocket folder for handouts and papers</w:t>
            </w:r>
          </w:p>
          <w:p w:rsidR="00000000" w:rsidDel="00000000" w:rsidP="00000000" w:rsidRDefault="00000000" w:rsidRPr="00000000" w14:paraId="00000014">
            <w:pPr>
              <w:numPr>
                <w:ilvl w:val="0"/>
                <w:numId w:val="5"/>
              </w:numPr>
              <w:ind w:left="720" w:hanging="360"/>
              <w:rPr>
                <w:sz w:val="24"/>
                <w:szCs w:val="24"/>
              </w:rPr>
            </w:pPr>
            <w:r w:rsidDel="00000000" w:rsidR="00000000" w:rsidRPr="00000000">
              <w:rPr>
                <w:sz w:val="24"/>
                <w:szCs w:val="24"/>
                <w:rtl w:val="0"/>
              </w:rPr>
              <w:t xml:space="preserve">Notebook for class notes.  Can be shared with another subject(s). You don’t need a separate one just for health. </w:t>
            </w:r>
          </w:p>
        </w:tc>
      </w:tr>
    </w:tbl>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710"/>
        <w:tblGridChange w:id="0">
          <w:tblGrid>
            <w:gridCol w:w="1650"/>
            <w:gridCol w:w="771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Materials already purchased by the school. </w:t>
            </w:r>
            <w:r w:rsidDel="00000000" w:rsidR="00000000" w:rsidRPr="00000000">
              <w:rPr>
                <w:b w:val="1"/>
                <w:i w:val="1"/>
                <w:sz w:val="36"/>
                <w:szCs w:val="36"/>
                <w:u w:val="single"/>
                <w:rtl w:val="0"/>
              </w:rPr>
              <w:t xml:space="preserve">You do not need to purchase these.</w:t>
            </w:r>
            <w:r w:rsidDel="00000000" w:rsidR="00000000" w:rsidRPr="00000000">
              <w:rPr>
                <w:b w:val="1"/>
                <w:sz w:val="26"/>
                <w:szCs w:val="26"/>
                <w:rtl w:val="0"/>
              </w:rPr>
              <w:t xml:space="preserve">  </w:t>
            </w:r>
            <w:r w:rsidDel="00000000" w:rsidR="00000000" w:rsidRPr="00000000">
              <w:rPr>
                <w:sz w:val="26"/>
                <w:szCs w:val="26"/>
                <w:rtl w:val="0"/>
              </w:rPr>
              <w:t xml:space="preserve">However, we understand that some may want 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24"/>
                <w:szCs w:val="24"/>
              </w:rPr>
            </w:pPr>
            <w:r w:rsidDel="00000000" w:rsidR="00000000" w:rsidRPr="00000000">
              <w:rPr>
                <w:sz w:val="24"/>
                <w:szCs w:val="24"/>
                <w:rtl w:val="0"/>
              </w:rPr>
              <w:t xml:space="preserve">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A homework folder with pockets</w:t>
            </w:r>
          </w:p>
          <w:p w:rsidR="00000000" w:rsidDel="00000000" w:rsidP="00000000" w:rsidRDefault="00000000" w:rsidRPr="00000000" w14:paraId="0000001B">
            <w:pPr>
              <w:pageBreakBefore w:val="0"/>
              <w:widowControl w:val="0"/>
              <w:numPr>
                <w:ilvl w:val="0"/>
                <w:numId w:val="3"/>
              </w:numPr>
              <w:spacing w:line="240" w:lineRule="auto"/>
              <w:ind w:left="720" w:hanging="360"/>
              <w:rPr>
                <w:sz w:val="24"/>
                <w:szCs w:val="24"/>
              </w:rPr>
            </w:pPr>
            <w:r w:rsidDel="00000000" w:rsidR="00000000" w:rsidRPr="00000000">
              <w:rPr>
                <w:sz w:val="24"/>
                <w:szCs w:val="24"/>
                <w:rtl w:val="0"/>
              </w:rPr>
              <w:t xml:space="preserve">Loose leaf lined paper</w:t>
            </w:r>
          </w:p>
          <w:p w:rsidR="00000000" w:rsidDel="00000000" w:rsidP="00000000" w:rsidRDefault="00000000" w:rsidRPr="00000000" w14:paraId="0000001C">
            <w:pPr>
              <w:pageBreakBefore w:val="0"/>
              <w:widowControl w:val="0"/>
              <w:numPr>
                <w:ilvl w:val="0"/>
                <w:numId w:val="3"/>
              </w:numPr>
              <w:spacing w:line="240" w:lineRule="auto"/>
              <w:ind w:left="720" w:hanging="360"/>
              <w:rPr>
                <w:sz w:val="24"/>
                <w:szCs w:val="24"/>
              </w:rPr>
            </w:pPr>
            <w:r w:rsidDel="00000000" w:rsidR="00000000" w:rsidRPr="00000000">
              <w:rPr>
                <w:sz w:val="24"/>
                <w:szCs w:val="24"/>
                <w:rtl w:val="0"/>
              </w:rPr>
              <w:t xml:space="preserve">Highlighters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24"/>
                <w:szCs w:val="24"/>
              </w:rPr>
            </w:pPr>
            <w:r w:rsidDel="00000000" w:rsidR="00000000" w:rsidRPr="00000000">
              <w:rPr>
                <w:sz w:val="24"/>
                <w:szCs w:val="24"/>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numPr>
                <w:ilvl w:val="0"/>
                <w:numId w:val="8"/>
              </w:numPr>
              <w:spacing w:line="240" w:lineRule="auto"/>
              <w:ind w:left="720" w:hanging="360"/>
              <w:rPr>
                <w:sz w:val="24"/>
                <w:szCs w:val="24"/>
                <w:u w:val="none"/>
              </w:rPr>
            </w:pPr>
            <w:r w:rsidDel="00000000" w:rsidR="00000000" w:rsidRPr="00000000">
              <w:rPr>
                <w:sz w:val="24"/>
                <w:szCs w:val="24"/>
                <w:rtl w:val="0"/>
              </w:rPr>
              <w:t xml:space="preserve">3 Ring binder (1”) with pockets on the inside covers</w:t>
            </w:r>
          </w:p>
          <w:p w:rsidR="00000000" w:rsidDel="00000000" w:rsidP="00000000" w:rsidRDefault="00000000" w:rsidRPr="00000000" w14:paraId="0000001F">
            <w:pPr>
              <w:pageBreakBefore w:val="0"/>
              <w:widowControl w:val="0"/>
              <w:numPr>
                <w:ilvl w:val="0"/>
                <w:numId w:val="8"/>
              </w:numPr>
              <w:spacing w:line="240" w:lineRule="auto"/>
              <w:ind w:left="720" w:hanging="360"/>
              <w:rPr>
                <w:sz w:val="24"/>
                <w:szCs w:val="24"/>
                <w:u w:val="none"/>
              </w:rPr>
            </w:pPr>
            <w:r w:rsidDel="00000000" w:rsidR="00000000" w:rsidRPr="00000000">
              <w:rPr>
                <w:sz w:val="24"/>
                <w:szCs w:val="24"/>
                <w:rtl w:val="0"/>
              </w:rPr>
              <w:t xml:space="preserve">3 single subject binder tab dividers</w:t>
            </w:r>
          </w:p>
          <w:p w:rsidR="00000000" w:rsidDel="00000000" w:rsidP="00000000" w:rsidRDefault="00000000" w:rsidRPr="00000000" w14:paraId="00000020">
            <w:pPr>
              <w:pageBreakBefore w:val="0"/>
              <w:widowControl w:val="0"/>
              <w:numPr>
                <w:ilvl w:val="0"/>
                <w:numId w:val="8"/>
              </w:numPr>
              <w:spacing w:line="240" w:lineRule="auto"/>
              <w:ind w:left="720" w:hanging="360"/>
              <w:rPr>
                <w:sz w:val="24"/>
                <w:szCs w:val="24"/>
                <w:u w:val="none"/>
              </w:rPr>
            </w:pPr>
            <w:r w:rsidDel="00000000" w:rsidR="00000000" w:rsidRPr="00000000">
              <w:rPr>
                <w:sz w:val="24"/>
                <w:szCs w:val="24"/>
                <w:rtl w:val="0"/>
              </w:rPr>
              <w:t xml:space="preserve">1 Composition notebook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numPr>
                <w:ilvl w:val="0"/>
                <w:numId w:val="9"/>
              </w:numPr>
              <w:ind w:left="720" w:hanging="360"/>
              <w:rPr>
                <w:sz w:val="24"/>
                <w:szCs w:val="24"/>
                <w:u w:val="none"/>
              </w:rPr>
            </w:pPr>
            <w:r w:rsidDel="00000000" w:rsidR="00000000" w:rsidRPr="00000000">
              <w:rPr>
                <w:sz w:val="24"/>
                <w:szCs w:val="24"/>
                <w:rtl w:val="0"/>
              </w:rPr>
              <w:t xml:space="preserve">3 Ring Binder (1”)</w:t>
            </w:r>
          </w:p>
          <w:p w:rsidR="00000000" w:rsidDel="00000000" w:rsidP="00000000" w:rsidRDefault="00000000" w:rsidRPr="00000000" w14:paraId="00000023">
            <w:pPr>
              <w:pageBreakBefore w:val="0"/>
              <w:numPr>
                <w:ilvl w:val="0"/>
                <w:numId w:val="9"/>
              </w:numPr>
              <w:ind w:left="720" w:hanging="360"/>
              <w:rPr>
                <w:sz w:val="24"/>
                <w:szCs w:val="24"/>
                <w:u w:val="none"/>
              </w:rPr>
            </w:pPr>
            <w:r w:rsidDel="00000000" w:rsidR="00000000" w:rsidRPr="00000000">
              <w:rPr>
                <w:sz w:val="24"/>
                <w:szCs w:val="24"/>
                <w:rtl w:val="0"/>
              </w:rPr>
              <w:t xml:space="preserve">5 tab dividers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24"/>
                <w:szCs w:val="24"/>
              </w:rPr>
            </w:pPr>
            <w:r w:rsidDel="00000000" w:rsidR="00000000" w:rsidRPr="00000000">
              <w:rPr>
                <w:sz w:val="24"/>
                <w:szCs w:val="24"/>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numPr>
                <w:ilvl w:val="0"/>
                <w:numId w:val="11"/>
              </w:numPr>
              <w:spacing w:line="240" w:lineRule="auto"/>
              <w:ind w:left="720" w:hanging="360"/>
              <w:rPr>
                <w:sz w:val="24"/>
                <w:szCs w:val="24"/>
                <w:u w:val="none"/>
              </w:rPr>
            </w:pPr>
            <w:r w:rsidDel="00000000" w:rsidR="00000000" w:rsidRPr="00000000">
              <w:rPr>
                <w:sz w:val="24"/>
                <w:szCs w:val="24"/>
                <w:rtl w:val="0"/>
              </w:rPr>
              <w:t xml:space="preserve">1 folder with pockets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24"/>
                <w:szCs w:val="24"/>
              </w:rPr>
            </w:pPr>
            <w:r w:rsidDel="00000000" w:rsidR="00000000" w:rsidRPr="00000000">
              <w:rPr>
                <w:sz w:val="24"/>
                <w:szCs w:val="24"/>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1 spiral bound notebook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sz w:val="24"/>
                <w:szCs w:val="24"/>
              </w:rPr>
            </w:pPr>
            <w:r w:rsidDel="00000000" w:rsidR="00000000" w:rsidRPr="00000000">
              <w:rPr>
                <w:sz w:val="24"/>
                <w:szCs w:val="24"/>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7"/>
              </w:numPr>
              <w:spacing w:line="240" w:lineRule="auto"/>
              <w:ind w:left="720" w:hanging="360"/>
              <w:rPr>
                <w:sz w:val="24"/>
                <w:szCs w:val="24"/>
                <w:u w:val="none"/>
              </w:rPr>
            </w:pPr>
            <w:r w:rsidDel="00000000" w:rsidR="00000000" w:rsidRPr="00000000">
              <w:rPr>
                <w:sz w:val="24"/>
                <w:szCs w:val="24"/>
                <w:rtl w:val="0"/>
              </w:rPr>
              <w:t xml:space="preserve">1 folder with pockets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24"/>
                <w:szCs w:val="24"/>
              </w:rPr>
            </w:pPr>
            <w:r w:rsidDel="00000000" w:rsidR="00000000" w:rsidRPr="00000000">
              <w:rPr>
                <w:sz w:val="24"/>
                <w:szCs w:val="24"/>
                <w:rtl w:val="0"/>
              </w:rPr>
              <w:t xml:space="preserve">Tech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numPr>
                <w:ilvl w:val="0"/>
                <w:numId w:val="6"/>
              </w:numPr>
              <w:spacing w:line="240" w:lineRule="auto"/>
              <w:ind w:left="720" w:hanging="360"/>
              <w:rPr>
                <w:sz w:val="24"/>
                <w:szCs w:val="24"/>
              </w:rPr>
            </w:pPr>
            <w:r w:rsidDel="00000000" w:rsidR="00000000" w:rsidRPr="00000000">
              <w:rPr>
                <w:sz w:val="24"/>
                <w:szCs w:val="24"/>
                <w:rtl w:val="0"/>
              </w:rPr>
              <w:t xml:space="preserve">1 folder with pockets (Shared with other encore) </w:t>
            </w:r>
            <w:r w:rsidDel="00000000" w:rsidR="00000000" w:rsidRPr="00000000">
              <w:rPr>
                <w:rtl w:val="0"/>
              </w:rPr>
            </w:r>
          </w:p>
        </w:tc>
      </w:tr>
    </w:tbl>
    <w:p w:rsidR="00000000" w:rsidDel="00000000" w:rsidP="00000000" w:rsidRDefault="00000000" w:rsidRPr="00000000" w14:paraId="0000002C">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